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E04" w:rsidRPr="00610FDA" w:rsidRDefault="00C85E04" w:rsidP="000E1B88">
      <w:pPr>
        <w:pStyle w:val="Sinespaciado"/>
        <w:rPr>
          <w:rFonts w:ascii="Gill Sans MT" w:hAnsi="Gill Sans MT"/>
          <w:sz w:val="22"/>
          <w:szCs w:val="22"/>
          <w:shd w:val="clear" w:color="auto" w:fill="A6A6A6" w:themeFill="background1" w:themeFillShade="A6"/>
        </w:rPr>
      </w:pPr>
      <w:r w:rsidRPr="00610FDA">
        <w:rPr>
          <w:rFonts w:ascii="Gill Sans MT" w:hAnsi="Gill Sans MT"/>
          <w:sz w:val="22"/>
          <w:szCs w:val="22"/>
          <w:shd w:val="clear" w:color="auto" w:fill="A6A6A6" w:themeFill="background1" w:themeFillShade="A6"/>
        </w:rPr>
        <w:t>Ciudad</w:t>
      </w:r>
      <w:r w:rsidRPr="00610FDA">
        <w:rPr>
          <w:rFonts w:ascii="Gill Sans MT" w:hAnsi="Gill Sans MT"/>
          <w:sz w:val="22"/>
          <w:szCs w:val="22"/>
        </w:rPr>
        <w:t xml:space="preserve">, </w:t>
      </w:r>
      <w:r w:rsidRPr="00610FDA">
        <w:rPr>
          <w:rFonts w:ascii="Gill Sans MT" w:hAnsi="Gill Sans MT"/>
          <w:sz w:val="22"/>
          <w:szCs w:val="22"/>
          <w:shd w:val="clear" w:color="auto" w:fill="A6A6A6" w:themeFill="background1" w:themeFillShade="A6"/>
        </w:rPr>
        <w:t>día</w:t>
      </w:r>
      <w:r w:rsidRPr="00610FDA">
        <w:rPr>
          <w:rFonts w:ascii="Gill Sans MT" w:hAnsi="Gill Sans MT"/>
          <w:sz w:val="22"/>
          <w:szCs w:val="22"/>
        </w:rPr>
        <w:t xml:space="preserve"> de </w:t>
      </w:r>
      <w:r w:rsidRPr="00610FDA">
        <w:rPr>
          <w:rFonts w:ascii="Gill Sans MT" w:hAnsi="Gill Sans MT"/>
          <w:sz w:val="22"/>
          <w:szCs w:val="22"/>
          <w:shd w:val="clear" w:color="auto" w:fill="A6A6A6" w:themeFill="background1" w:themeFillShade="A6"/>
        </w:rPr>
        <w:t>mes</w:t>
      </w:r>
      <w:r w:rsidRPr="00610FDA">
        <w:rPr>
          <w:rFonts w:ascii="Gill Sans MT" w:hAnsi="Gill Sans MT"/>
          <w:sz w:val="22"/>
          <w:szCs w:val="22"/>
        </w:rPr>
        <w:t xml:space="preserve"> de 20</w:t>
      </w:r>
      <w:r w:rsidRPr="00610FDA">
        <w:rPr>
          <w:rFonts w:ascii="Gill Sans MT" w:hAnsi="Gill Sans MT"/>
          <w:sz w:val="22"/>
          <w:szCs w:val="22"/>
          <w:shd w:val="clear" w:color="auto" w:fill="FFFFFF" w:themeFill="background1"/>
        </w:rPr>
        <w:t>2</w:t>
      </w:r>
      <w:r w:rsidRPr="00610FDA">
        <w:rPr>
          <w:rFonts w:ascii="Gill Sans MT" w:hAnsi="Gill Sans MT"/>
          <w:sz w:val="22"/>
          <w:szCs w:val="22"/>
          <w:shd w:val="clear" w:color="auto" w:fill="A6A6A6" w:themeFill="background1" w:themeFillShade="A6"/>
        </w:rPr>
        <w:t>X</w:t>
      </w:r>
    </w:p>
    <w:p w:rsidR="00C85E04" w:rsidRPr="00610FDA" w:rsidRDefault="00C85E04" w:rsidP="00C85E04">
      <w:pPr>
        <w:spacing w:line="360" w:lineRule="auto"/>
        <w:rPr>
          <w:rFonts w:ascii="Gill Sans MT" w:hAnsi="Gill Sans MT"/>
          <w:sz w:val="22"/>
          <w:szCs w:val="22"/>
        </w:rPr>
      </w:pPr>
    </w:p>
    <w:p w:rsidR="00C85E04" w:rsidRPr="00610FDA" w:rsidRDefault="00C85E04" w:rsidP="00C85E04">
      <w:pPr>
        <w:spacing w:line="360" w:lineRule="auto"/>
        <w:rPr>
          <w:rFonts w:ascii="Gill Sans MT" w:hAnsi="Gill Sans MT"/>
          <w:sz w:val="22"/>
          <w:szCs w:val="22"/>
        </w:rPr>
      </w:pPr>
      <w:r w:rsidRPr="00610FDA">
        <w:rPr>
          <w:rFonts w:ascii="Gill Sans MT" w:hAnsi="Gill Sans MT"/>
          <w:sz w:val="22"/>
          <w:szCs w:val="22"/>
        </w:rPr>
        <w:t>Señores</w:t>
      </w:r>
    </w:p>
    <w:p w:rsidR="00C85E04" w:rsidRPr="00610FDA" w:rsidRDefault="00C85E04" w:rsidP="00C85E04">
      <w:pPr>
        <w:spacing w:line="360" w:lineRule="auto"/>
        <w:rPr>
          <w:rFonts w:ascii="Gill Sans MT" w:hAnsi="Gill Sans MT"/>
          <w:b/>
          <w:sz w:val="22"/>
          <w:szCs w:val="22"/>
        </w:rPr>
      </w:pPr>
      <w:r w:rsidRPr="00610FDA">
        <w:rPr>
          <w:rFonts w:ascii="Gill Sans MT" w:hAnsi="Gill Sans MT"/>
          <w:b/>
          <w:sz w:val="22"/>
          <w:szCs w:val="22"/>
        </w:rPr>
        <w:t>Colmena Seguros</w:t>
      </w:r>
    </w:p>
    <w:p w:rsidR="00C85E04" w:rsidRPr="00610FDA" w:rsidRDefault="00C85E04" w:rsidP="00C85E04">
      <w:pPr>
        <w:spacing w:line="360" w:lineRule="auto"/>
        <w:rPr>
          <w:rFonts w:ascii="Gill Sans MT" w:hAnsi="Gill Sans MT"/>
          <w:sz w:val="22"/>
          <w:szCs w:val="22"/>
        </w:rPr>
      </w:pPr>
      <w:proofErr w:type="spellStart"/>
      <w:r w:rsidRPr="00610FDA">
        <w:rPr>
          <w:rFonts w:ascii="Gill Sans MT" w:hAnsi="Gill Sans MT"/>
          <w:sz w:val="22"/>
          <w:szCs w:val="22"/>
        </w:rPr>
        <w:t>Atn</w:t>
      </w:r>
      <w:proofErr w:type="spellEnd"/>
      <w:r w:rsidRPr="00610FDA">
        <w:rPr>
          <w:rFonts w:ascii="Gill Sans MT" w:hAnsi="Gill Sans MT"/>
          <w:sz w:val="22"/>
          <w:szCs w:val="22"/>
        </w:rPr>
        <w:t xml:space="preserve">: </w:t>
      </w:r>
      <w:r w:rsidRPr="00610FDA">
        <w:rPr>
          <w:rFonts w:ascii="Gill Sans MT" w:hAnsi="Gill Sans MT"/>
          <w:sz w:val="22"/>
          <w:szCs w:val="22"/>
          <w:shd w:val="clear" w:color="auto" w:fill="A6A6A6" w:themeFill="background1" w:themeFillShade="A6"/>
        </w:rPr>
        <w:t>Nombre gerente regional / sucursal /director</w:t>
      </w:r>
      <w:bookmarkStart w:id="0" w:name="_GoBack"/>
      <w:bookmarkEnd w:id="0"/>
    </w:p>
    <w:p w:rsidR="00C85E04" w:rsidRPr="00610FDA" w:rsidRDefault="00C85E04" w:rsidP="00C85E04">
      <w:pPr>
        <w:spacing w:line="360" w:lineRule="auto"/>
        <w:rPr>
          <w:rFonts w:ascii="Gill Sans MT" w:hAnsi="Gill Sans MT"/>
          <w:sz w:val="22"/>
          <w:szCs w:val="22"/>
        </w:rPr>
      </w:pPr>
      <w:r w:rsidRPr="00610FDA">
        <w:rPr>
          <w:rFonts w:ascii="Gill Sans MT" w:hAnsi="Gill Sans MT"/>
          <w:sz w:val="22"/>
          <w:szCs w:val="22"/>
          <w:shd w:val="clear" w:color="auto" w:fill="A6A6A6" w:themeFill="background1" w:themeFillShade="A6"/>
        </w:rPr>
        <w:t>Cargo</w:t>
      </w:r>
    </w:p>
    <w:p w:rsidR="00C85E04" w:rsidRPr="00610FDA" w:rsidRDefault="00C85E04" w:rsidP="00C85E04">
      <w:pPr>
        <w:spacing w:line="360" w:lineRule="auto"/>
        <w:rPr>
          <w:rFonts w:ascii="Gill Sans MT" w:hAnsi="Gill Sans MT"/>
          <w:sz w:val="22"/>
          <w:szCs w:val="22"/>
        </w:rPr>
      </w:pPr>
      <w:r w:rsidRPr="00610FDA">
        <w:rPr>
          <w:rFonts w:ascii="Gill Sans MT" w:hAnsi="Gill Sans MT"/>
          <w:sz w:val="22"/>
          <w:szCs w:val="22"/>
        </w:rPr>
        <w:t>Ciudad</w:t>
      </w:r>
    </w:p>
    <w:p w:rsidR="00C85E04" w:rsidRPr="00610FDA" w:rsidRDefault="00C85E04" w:rsidP="00C85E04">
      <w:pPr>
        <w:spacing w:line="360" w:lineRule="auto"/>
        <w:jc w:val="both"/>
        <w:rPr>
          <w:rFonts w:ascii="Gill Sans MT" w:hAnsi="Gill Sans MT"/>
          <w:sz w:val="22"/>
          <w:szCs w:val="22"/>
        </w:rPr>
      </w:pPr>
    </w:p>
    <w:p w:rsidR="00C85E04" w:rsidRPr="00610FDA" w:rsidRDefault="00C85E04" w:rsidP="00C85E04">
      <w:pPr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610FDA">
        <w:rPr>
          <w:rFonts w:ascii="Gill Sans MT" w:hAnsi="Gill Sans MT"/>
          <w:sz w:val="22"/>
          <w:szCs w:val="22"/>
        </w:rPr>
        <w:t>Cordial saludo,</w:t>
      </w:r>
    </w:p>
    <w:p w:rsidR="00C85E04" w:rsidRPr="00610FDA" w:rsidRDefault="00C85E04" w:rsidP="00C85E04">
      <w:pPr>
        <w:spacing w:line="360" w:lineRule="auto"/>
        <w:jc w:val="both"/>
        <w:rPr>
          <w:rFonts w:ascii="Gill Sans MT" w:hAnsi="Gill Sans MT"/>
          <w:sz w:val="22"/>
          <w:szCs w:val="22"/>
        </w:rPr>
      </w:pPr>
    </w:p>
    <w:p w:rsidR="005C320E" w:rsidRPr="00610FDA" w:rsidRDefault="00C85E04" w:rsidP="005C320E">
      <w:pPr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610FDA">
        <w:rPr>
          <w:rFonts w:ascii="Gill Sans MT" w:hAnsi="Gill Sans MT"/>
          <w:sz w:val="22"/>
          <w:szCs w:val="22"/>
        </w:rPr>
        <w:t xml:space="preserve">Por medio de la presente me permito certificar que nuestra empresa </w:t>
      </w:r>
      <w:r w:rsidRPr="00610FDA">
        <w:rPr>
          <w:rFonts w:ascii="Gill Sans MT" w:hAnsi="Gill Sans MT"/>
          <w:sz w:val="22"/>
          <w:szCs w:val="22"/>
          <w:shd w:val="clear" w:color="auto" w:fill="A6A6A6" w:themeFill="background1" w:themeFillShade="A6"/>
        </w:rPr>
        <w:t>nombre de la empresa</w:t>
      </w:r>
      <w:r w:rsidRPr="00610FDA">
        <w:rPr>
          <w:rFonts w:ascii="Gill Sans MT" w:hAnsi="Gill Sans MT"/>
          <w:sz w:val="22"/>
          <w:szCs w:val="22"/>
        </w:rPr>
        <w:t xml:space="preserve">, con </w:t>
      </w:r>
      <w:r w:rsidRPr="00610FDA">
        <w:rPr>
          <w:rFonts w:ascii="Gill Sans MT" w:hAnsi="Gill Sans MT"/>
          <w:sz w:val="22"/>
          <w:szCs w:val="22"/>
          <w:shd w:val="clear" w:color="auto" w:fill="A6A6A6" w:themeFill="background1" w:themeFillShade="A6"/>
        </w:rPr>
        <w:t>nombre o tipo de identificación (Cédula / NIT)</w:t>
      </w:r>
      <w:r w:rsidRPr="00610FDA">
        <w:rPr>
          <w:rFonts w:ascii="Gill Sans MT" w:hAnsi="Gill Sans MT"/>
          <w:sz w:val="22"/>
          <w:szCs w:val="22"/>
          <w:shd w:val="clear" w:color="auto" w:fill="FFFFFF" w:themeFill="background1"/>
        </w:rPr>
        <w:t xml:space="preserve">  número </w:t>
      </w:r>
      <w:r w:rsidRPr="00610FDA">
        <w:rPr>
          <w:rFonts w:ascii="Gill Sans MT" w:hAnsi="Gill Sans MT"/>
          <w:sz w:val="22"/>
          <w:szCs w:val="22"/>
          <w:shd w:val="clear" w:color="auto" w:fill="A6A6A6" w:themeFill="background1" w:themeFillShade="A6"/>
        </w:rPr>
        <w:t>000000000,</w:t>
      </w:r>
      <w:r w:rsidRPr="00610FDA">
        <w:rPr>
          <w:rFonts w:ascii="Gill Sans MT" w:hAnsi="Gill Sans MT"/>
          <w:sz w:val="22"/>
          <w:szCs w:val="22"/>
          <w:shd w:val="clear" w:color="auto" w:fill="FFFFFF" w:themeFill="background1"/>
        </w:rPr>
        <w:t xml:space="preserve"> n</w:t>
      </w:r>
      <w:r w:rsidRPr="00610FDA">
        <w:rPr>
          <w:rFonts w:ascii="Gill Sans MT" w:hAnsi="Gill Sans MT"/>
          <w:sz w:val="22"/>
          <w:szCs w:val="22"/>
        </w:rPr>
        <w:t xml:space="preserve">o ha estado afiliada </w:t>
      </w:r>
      <w:r w:rsidR="00700044" w:rsidRPr="00610FDA">
        <w:rPr>
          <w:rFonts w:ascii="Gill Sans MT" w:hAnsi="Gill Sans MT"/>
          <w:sz w:val="22"/>
          <w:szCs w:val="22"/>
        </w:rPr>
        <w:t xml:space="preserve">previamente </w:t>
      </w:r>
      <w:r w:rsidRPr="00610FDA">
        <w:rPr>
          <w:rFonts w:ascii="Gill Sans MT" w:hAnsi="Gill Sans MT"/>
          <w:sz w:val="22"/>
          <w:szCs w:val="22"/>
        </w:rPr>
        <w:t>al Sistema General de Riesgos Laborales regl</w:t>
      </w:r>
      <w:r w:rsidR="00424452" w:rsidRPr="00610FDA">
        <w:rPr>
          <w:rFonts w:ascii="Gill Sans MT" w:hAnsi="Gill Sans MT"/>
          <w:sz w:val="22"/>
          <w:szCs w:val="22"/>
        </w:rPr>
        <w:t xml:space="preserve">amentado por la Ley 100 de 1993, </w:t>
      </w:r>
      <w:r w:rsidRPr="00610FDA">
        <w:rPr>
          <w:rFonts w:ascii="Gill Sans MT" w:hAnsi="Gill Sans MT"/>
          <w:sz w:val="22"/>
          <w:szCs w:val="22"/>
        </w:rPr>
        <w:t xml:space="preserve">en </w:t>
      </w:r>
      <w:r w:rsidR="00424452" w:rsidRPr="00610FDA">
        <w:rPr>
          <w:rFonts w:ascii="Gill Sans MT" w:hAnsi="Gill Sans MT"/>
          <w:sz w:val="22"/>
          <w:szCs w:val="22"/>
        </w:rPr>
        <w:t>el D</w:t>
      </w:r>
      <w:r w:rsidRPr="00610FDA">
        <w:rPr>
          <w:rFonts w:ascii="Gill Sans MT" w:hAnsi="Gill Sans MT"/>
          <w:sz w:val="22"/>
          <w:szCs w:val="22"/>
        </w:rPr>
        <w:t xml:space="preserve">ecretos </w:t>
      </w:r>
      <w:r w:rsidR="00424452" w:rsidRPr="00610FDA">
        <w:rPr>
          <w:rFonts w:ascii="Gill Sans MT" w:hAnsi="Gill Sans MT"/>
          <w:sz w:val="22"/>
          <w:szCs w:val="22"/>
        </w:rPr>
        <w:t xml:space="preserve">Ley </w:t>
      </w:r>
      <w:r w:rsidRPr="00610FDA">
        <w:rPr>
          <w:rFonts w:ascii="Gill Sans MT" w:hAnsi="Gill Sans MT"/>
          <w:sz w:val="22"/>
          <w:szCs w:val="22"/>
        </w:rPr>
        <w:t>1295</w:t>
      </w:r>
      <w:r w:rsidR="00424452" w:rsidRPr="00610FDA">
        <w:rPr>
          <w:rFonts w:ascii="Gill Sans MT" w:hAnsi="Gill Sans MT"/>
          <w:sz w:val="22"/>
          <w:szCs w:val="22"/>
        </w:rPr>
        <w:t xml:space="preserve"> de 1994, Decreto Único Reglamentario 1072 de 2015 </w:t>
      </w:r>
      <w:r w:rsidRPr="00610FDA">
        <w:rPr>
          <w:rFonts w:ascii="Gill Sans MT" w:hAnsi="Gill Sans MT"/>
          <w:sz w:val="22"/>
          <w:szCs w:val="22"/>
        </w:rPr>
        <w:t xml:space="preserve">y demás reglamentaciones vigentes, ni ha cotizado con anterioridad por la cobertura </w:t>
      </w:r>
      <w:r w:rsidR="001B1078" w:rsidRPr="00610FDA">
        <w:rPr>
          <w:rFonts w:ascii="Gill Sans MT" w:hAnsi="Gill Sans MT"/>
          <w:sz w:val="22"/>
          <w:szCs w:val="22"/>
        </w:rPr>
        <w:t>de seguros en riesgos laborales</w:t>
      </w:r>
      <w:r w:rsidRPr="00610FDA">
        <w:rPr>
          <w:rFonts w:ascii="Gill Sans MT" w:hAnsi="Gill Sans MT"/>
          <w:sz w:val="22"/>
          <w:szCs w:val="22"/>
        </w:rPr>
        <w:t xml:space="preserve"> </w:t>
      </w:r>
      <w:r w:rsidR="00700044" w:rsidRPr="00610FDA">
        <w:rPr>
          <w:rFonts w:ascii="Gill Sans MT" w:hAnsi="Gill Sans MT"/>
          <w:sz w:val="22"/>
          <w:szCs w:val="22"/>
        </w:rPr>
        <w:t>al Sistema de Seguridad Social.</w:t>
      </w:r>
    </w:p>
    <w:p w:rsidR="00493082" w:rsidRPr="00610FDA" w:rsidRDefault="00493082" w:rsidP="00A355C7">
      <w:pPr>
        <w:spacing w:line="360" w:lineRule="auto"/>
        <w:jc w:val="both"/>
        <w:rPr>
          <w:rFonts w:ascii="Gill Sans MT" w:hAnsi="Gill Sans MT"/>
          <w:sz w:val="22"/>
          <w:szCs w:val="22"/>
        </w:rPr>
      </w:pPr>
    </w:p>
    <w:p w:rsidR="00C85E04" w:rsidRPr="00610FDA" w:rsidRDefault="00C85E04" w:rsidP="00A355C7">
      <w:pPr>
        <w:spacing w:line="360" w:lineRule="auto"/>
        <w:jc w:val="both"/>
        <w:rPr>
          <w:rFonts w:ascii="Gill Sans MT" w:hAnsi="Gill Sans MT"/>
          <w:sz w:val="22"/>
          <w:szCs w:val="22"/>
        </w:rPr>
      </w:pPr>
      <w:r w:rsidRPr="00610FDA">
        <w:rPr>
          <w:rFonts w:ascii="Gill Sans MT" w:hAnsi="Gill Sans MT"/>
          <w:sz w:val="22"/>
          <w:szCs w:val="22"/>
        </w:rPr>
        <w:t xml:space="preserve">En el evento de encontrarnos afiliados a una Administradora de Riesgos Laborales </w:t>
      </w:r>
      <w:r w:rsidR="00EA18C7" w:rsidRPr="00610FDA">
        <w:rPr>
          <w:rFonts w:ascii="Gill Sans MT" w:hAnsi="Gill Sans MT"/>
          <w:sz w:val="22"/>
          <w:szCs w:val="22"/>
        </w:rPr>
        <w:t>aceptamos declinar el proceso de solicitud de afiliación</w:t>
      </w:r>
      <w:r w:rsidR="006931E4" w:rsidRPr="00610FDA">
        <w:rPr>
          <w:rFonts w:ascii="Gill Sans MT" w:hAnsi="Gill Sans MT"/>
          <w:sz w:val="22"/>
          <w:szCs w:val="22"/>
        </w:rPr>
        <w:t xml:space="preserve"> iniciado </w:t>
      </w:r>
      <w:r w:rsidRPr="00610FDA">
        <w:rPr>
          <w:rFonts w:ascii="Gill Sans MT" w:hAnsi="Gill Sans MT"/>
          <w:sz w:val="22"/>
          <w:szCs w:val="22"/>
        </w:rPr>
        <w:t xml:space="preserve">con Colmena Seguros y </w:t>
      </w:r>
      <w:r w:rsidR="00EA18C7" w:rsidRPr="00610FDA">
        <w:rPr>
          <w:rFonts w:ascii="Gill Sans MT" w:hAnsi="Gill Sans MT"/>
          <w:sz w:val="22"/>
          <w:szCs w:val="22"/>
        </w:rPr>
        <w:t xml:space="preserve">daremos continuidad a la afiliación </w:t>
      </w:r>
      <w:r w:rsidRPr="00610FDA">
        <w:rPr>
          <w:rFonts w:ascii="Gill Sans MT" w:hAnsi="Gill Sans MT"/>
          <w:sz w:val="22"/>
          <w:szCs w:val="22"/>
        </w:rPr>
        <w:t>en la anterior ARL hasta que cumpla con la normatividad anteriormente mencionada</w:t>
      </w:r>
      <w:r w:rsidR="00424452" w:rsidRPr="00610FDA">
        <w:rPr>
          <w:rStyle w:val="Refdenotaalpie"/>
          <w:rFonts w:ascii="Gill Sans MT" w:hAnsi="Gill Sans MT"/>
          <w:sz w:val="22"/>
          <w:szCs w:val="22"/>
        </w:rPr>
        <w:footnoteReference w:id="1"/>
      </w:r>
      <w:r w:rsidRPr="00610FDA">
        <w:rPr>
          <w:rFonts w:ascii="Gill Sans MT" w:hAnsi="Gill Sans MT"/>
          <w:sz w:val="22"/>
          <w:szCs w:val="22"/>
        </w:rPr>
        <w:t xml:space="preserve">. </w:t>
      </w:r>
    </w:p>
    <w:p w:rsidR="00C85E04" w:rsidRPr="00610FDA" w:rsidRDefault="00C85E04" w:rsidP="00545D4C">
      <w:pPr>
        <w:pStyle w:val="Subttulo"/>
        <w:rPr>
          <w:rFonts w:ascii="Gill Sans MT" w:hAnsi="Gill Sans MT"/>
          <w:sz w:val="22"/>
          <w:szCs w:val="22"/>
        </w:rPr>
      </w:pPr>
    </w:p>
    <w:p w:rsidR="00BF3003" w:rsidRPr="00610FDA" w:rsidRDefault="00EA18C7" w:rsidP="00424452">
      <w:pPr>
        <w:pStyle w:val="Textoindependiente"/>
        <w:tabs>
          <w:tab w:val="left" w:pos="9387"/>
          <w:tab w:val="left" w:pos="9575"/>
        </w:tabs>
        <w:spacing w:line="360" w:lineRule="auto"/>
        <w:ind w:right="49"/>
        <w:jc w:val="both"/>
        <w:rPr>
          <w:rFonts w:ascii="Gill Sans MT" w:hAnsi="Gill Sans MT"/>
        </w:rPr>
      </w:pPr>
      <w:r w:rsidRPr="00610FDA">
        <w:rPr>
          <w:rFonts w:ascii="Gill Sans MT" w:hAnsi="Gill Sans MT"/>
        </w:rPr>
        <w:t>La presente certificación</w:t>
      </w:r>
      <w:r w:rsidR="00C85E04" w:rsidRPr="00610FDA">
        <w:rPr>
          <w:rFonts w:ascii="Gill Sans MT" w:hAnsi="Gill Sans MT"/>
        </w:rPr>
        <w:t xml:space="preserve"> se suscribe con el fin de acreditar la afiliación por primera vez en el Sistema de </w:t>
      </w:r>
      <w:r w:rsidR="00AD7B2E" w:rsidRPr="00610FDA">
        <w:rPr>
          <w:rFonts w:ascii="Gill Sans MT" w:hAnsi="Gill Sans MT"/>
        </w:rPr>
        <w:t>Seguridad Social Integral/S</w:t>
      </w:r>
      <w:r w:rsidR="00C85E04" w:rsidRPr="00610FDA">
        <w:rPr>
          <w:rFonts w:ascii="Gill Sans MT" w:hAnsi="Gill Sans MT"/>
        </w:rPr>
        <w:t>ubsistema de Riesgos Laborales</w:t>
      </w:r>
      <w:r w:rsidR="00A355C7" w:rsidRPr="00610FDA">
        <w:rPr>
          <w:rFonts w:ascii="Gill Sans MT" w:hAnsi="Gill Sans MT"/>
        </w:rPr>
        <w:t xml:space="preserve"> </w:t>
      </w:r>
      <w:r w:rsidR="00C85E04" w:rsidRPr="00610FDA">
        <w:rPr>
          <w:rFonts w:ascii="Gill Sans MT" w:hAnsi="Gill Sans MT"/>
        </w:rPr>
        <w:t xml:space="preserve">a los </w:t>
      </w:r>
      <w:r w:rsidR="00C85E04" w:rsidRPr="00610FDA">
        <w:rPr>
          <w:rFonts w:ascii="Gill Sans MT" w:hAnsi="Gill Sans MT"/>
          <w:shd w:val="clear" w:color="auto" w:fill="A6A6A6" w:themeFill="background1" w:themeFillShade="A6"/>
        </w:rPr>
        <w:t xml:space="preserve"> </w:t>
      </w:r>
      <w:r w:rsidR="00D41234" w:rsidRPr="00610FDA">
        <w:rPr>
          <w:rFonts w:ascii="Gill Sans MT" w:hAnsi="Gill Sans MT"/>
          <w:shd w:val="clear" w:color="auto" w:fill="A6A6A6" w:themeFill="background1" w:themeFillShade="A6"/>
        </w:rPr>
        <w:t>XX</w:t>
      </w:r>
      <w:r w:rsidR="00C85E04" w:rsidRPr="00610FDA">
        <w:rPr>
          <w:rFonts w:ascii="Gill Sans MT" w:hAnsi="Gill Sans MT"/>
          <w:shd w:val="clear" w:color="auto" w:fill="A6A6A6" w:themeFill="background1" w:themeFillShade="A6"/>
        </w:rPr>
        <w:t xml:space="preserve"> </w:t>
      </w:r>
      <w:r w:rsidR="00C85E04" w:rsidRPr="00610FDA">
        <w:rPr>
          <w:rFonts w:ascii="Gill Sans MT" w:hAnsi="Gill Sans MT"/>
        </w:rPr>
        <w:t xml:space="preserve">días del mes </w:t>
      </w:r>
      <w:r w:rsidR="00C85E04" w:rsidRPr="00610FDA">
        <w:rPr>
          <w:rFonts w:ascii="Gill Sans MT" w:hAnsi="Gill Sans MT"/>
          <w:shd w:val="clear" w:color="auto" w:fill="BFBFBF" w:themeFill="background1" w:themeFillShade="BF"/>
        </w:rPr>
        <w:t>nombre del mes</w:t>
      </w:r>
      <w:r w:rsidR="00C85E04" w:rsidRPr="00610FDA">
        <w:rPr>
          <w:rFonts w:ascii="Gill Sans MT" w:hAnsi="Gill Sans MT"/>
        </w:rPr>
        <w:t xml:space="preserve"> del año 202</w:t>
      </w:r>
      <w:r w:rsidR="00C85E04" w:rsidRPr="00610FDA">
        <w:rPr>
          <w:rFonts w:ascii="Gill Sans MT" w:hAnsi="Gill Sans MT"/>
          <w:shd w:val="clear" w:color="auto" w:fill="BFBFBF" w:themeFill="background1" w:themeFillShade="BF"/>
        </w:rPr>
        <w:t>X</w:t>
      </w:r>
      <w:r w:rsidR="00C85E04" w:rsidRPr="00610FDA">
        <w:rPr>
          <w:rFonts w:ascii="Gill Sans MT" w:hAnsi="Gill Sans MT"/>
        </w:rPr>
        <w:t>.</w:t>
      </w:r>
    </w:p>
    <w:p w:rsidR="00424452" w:rsidRPr="00610FDA" w:rsidRDefault="00424452" w:rsidP="00424452">
      <w:pPr>
        <w:pStyle w:val="Textoindependiente"/>
        <w:tabs>
          <w:tab w:val="left" w:pos="9387"/>
          <w:tab w:val="left" w:pos="9575"/>
        </w:tabs>
        <w:spacing w:line="360" w:lineRule="auto"/>
        <w:ind w:right="49"/>
        <w:jc w:val="both"/>
        <w:rPr>
          <w:rFonts w:ascii="Gill Sans MT" w:hAnsi="Gill Sans MT"/>
        </w:rPr>
      </w:pPr>
    </w:p>
    <w:p w:rsidR="00424452" w:rsidRPr="00610FDA" w:rsidRDefault="00424452" w:rsidP="00424452">
      <w:pPr>
        <w:pStyle w:val="Textoindependiente"/>
        <w:tabs>
          <w:tab w:val="left" w:pos="9387"/>
          <w:tab w:val="left" w:pos="9575"/>
        </w:tabs>
        <w:spacing w:line="360" w:lineRule="auto"/>
        <w:ind w:right="49"/>
        <w:jc w:val="both"/>
        <w:rPr>
          <w:rFonts w:ascii="Gill Sans MT" w:hAnsi="Gill Sans MT"/>
        </w:rPr>
      </w:pPr>
      <w:r w:rsidRPr="00610FDA">
        <w:rPr>
          <w:rFonts w:ascii="Gill Sans MT" w:hAnsi="Gill Sans MT"/>
        </w:rPr>
        <w:t>Atentamente,</w:t>
      </w:r>
    </w:p>
    <w:p w:rsidR="00424452" w:rsidRPr="00610FDA" w:rsidRDefault="00424452" w:rsidP="00424452">
      <w:pPr>
        <w:pStyle w:val="Textoindependiente"/>
        <w:tabs>
          <w:tab w:val="left" w:pos="9387"/>
          <w:tab w:val="left" w:pos="9575"/>
        </w:tabs>
        <w:spacing w:line="360" w:lineRule="auto"/>
        <w:ind w:right="49"/>
        <w:jc w:val="both"/>
        <w:rPr>
          <w:rFonts w:ascii="Gill Sans MT" w:hAnsi="Gill Sans MT"/>
        </w:rPr>
      </w:pPr>
      <w:r w:rsidRPr="00610FDA">
        <w:rPr>
          <w:rFonts w:ascii="Gill Sans MT" w:hAnsi="Gill Sans MT"/>
        </w:rPr>
        <w:t>_________________________</w:t>
      </w:r>
    </w:p>
    <w:p w:rsidR="00424452" w:rsidRPr="00610FDA" w:rsidRDefault="00424452" w:rsidP="00424452">
      <w:pPr>
        <w:pStyle w:val="Textoindependiente"/>
        <w:tabs>
          <w:tab w:val="left" w:pos="9387"/>
          <w:tab w:val="left" w:pos="9575"/>
        </w:tabs>
        <w:spacing w:line="360" w:lineRule="auto"/>
        <w:ind w:right="49"/>
        <w:jc w:val="both"/>
        <w:rPr>
          <w:rFonts w:ascii="Gill Sans MT" w:hAnsi="Gill Sans MT"/>
        </w:rPr>
      </w:pPr>
      <w:r w:rsidRPr="00610FDA">
        <w:rPr>
          <w:rFonts w:ascii="Gill Sans MT" w:hAnsi="Gill Sans MT"/>
        </w:rPr>
        <w:t>Representante Legal</w:t>
      </w:r>
    </w:p>
    <w:p w:rsidR="00424452" w:rsidRPr="00610FDA" w:rsidRDefault="00424452" w:rsidP="00424452">
      <w:pPr>
        <w:pStyle w:val="Textoindependiente"/>
        <w:tabs>
          <w:tab w:val="left" w:pos="9387"/>
          <w:tab w:val="left" w:pos="9575"/>
        </w:tabs>
        <w:spacing w:line="360" w:lineRule="auto"/>
        <w:ind w:right="49"/>
        <w:jc w:val="both"/>
        <w:rPr>
          <w:rFonts w:ascii="Gill Sans MT" w:hAnsi="Gill Sans MT"/>
        </w:rPr>
      </w:pPr>
      <w:r w:rsidRPr="00610FDA">
        <w:rPr>
          <w:rFonts w:ascii="Gill Sans MT" w:hAnsi="Gill Sans MT"/>
        </w:rPr>
        <w:t>Empresa  ____________________</w:t>
      </w:r>
    </w:p>
    <w:sectPr w:rsidR="00424452" w:rsidRPr="00610FDA">
      <w:footerReference w:type="default" r:id="rId8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22A3" w:rsidRDefault="00D122A3" w:rsidP="00424452">
      <w:r>
        <w:separator/>
      </w:r>
    </w:p>
  </w:endnote>
  <w:endnote w:type="continuationSeparator" w:id="0">
    <w:p w:rsidR="00D122A3" w:rsidRDefault="00D122A3" w:rsidP="00424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366C" w:rsidRPr="0089366C" w:rsidRDefault="000E1B88" w:rsidP="0089366C">
    <w:pPr>
      <w:pStyle w:val="Piedepgina"/>
      <w:jc w:val="right"/>
      <w:rPr>
        <w:rFonts w:ascii="Gill Sans MT" w:hAnsi="Gill Sans MT"/>
        <w:sz w:val="16"/>
        <w:szCs w:val="16"/>
      </w:rPr>
    </w:pPr>
    <w:r>
      <w:rPr>
        <w:rFonts w:ascii="Gill Sans MT" w:hAnsi="Gill Sans MT"/>
        <w:sz w:val="16"/>
        <w:szCs w:val="16"/>
      </w:rPr>
      <w:t>CPS-F-05 V2 10/2021</w:t>
    </w:r>
  </w:p>
  <w:p w:rsidR="0089366C" w:rsidRPr="0089366C" w:rsidRDefault="0089366C" w:rsidP="0089366C">
    <w:pPr>
      <w:pStyle w:val="Piedepgina"/>
      <w:jc w:val="right"/>
      <w:rPr>
        <w:rFonts w:ascii="Gill Sans MT" w:hAnsi="Gill Sans MT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22A3" w:rsidRDefault="00D122A3" w:rsidP="00424452">
      <w:r>
        <w:separator/>
      </w:r>
    </w:p>
  </w:footnote>
  <w:footnote w:type="continuationSeparator" w:id="0">
    <w:p w:rsidR="00D122A3" w:rsidRDefault="00D122A3" w:rsidP="00424452">
      <w:r>
        <w:continuationSeparator/>
      </w:r>
    </w:p>
  </w:footnote>
  <w:footnote w:id="1">
    <w:p w:rsidR="00424452" w:rsidRPr="00424452" w:rsidRDefault="00424452" w:rsidP="00424452">
      <w:pPr>
        <w:pStyle w:val="Textonotapie"/>
        <w:jc w:val="both"/>
        <w:rPr>
          <w:rFonts w:ascii="Gill Sans MT" w:hAnsi="Gill Sans MT"/>
        </w:rPr>
      </w:pPr>
      <w:r w:rsidRPr="00424452">
        <w:rPr>
          <w:rStyle w:val="Refdenotaalpie"/>
          <w:rFonts w:ascii="Gill Sans MT" w:hAnsi="Gill Sans MT"/>
        </w:rPr>
        <w:footnoteRef/>
      </w:r>
      <w:r w:rsidRPr="00424452">
        <w:rPr>
          <w:rFonts w:ascii="Gill Sans MT" w:hAnsi="Gill Sans MT"/>
        </w:rPr>
        <w:t xml:space="preserve"> Decreto 1295 de 1994. Artículo 33.</w:t>
      </w:r>
      <w:r w:rsidRPr="00424452">
        <w:rPr>
          <w:rFonts w:ascii="Gill Sans MT" w:hAnsi="Gill Sans MT" w:cs="Arial"/>
          <w:color w:val="000000"/>
          <w:sz w:val="21"/>
          <w:szCs w:val="21"/>
        </w:rPr>
        <w:t xml:space="preserve"> </w:t>
      </w:r>
      <w:r w:rsidRPr="00424452">
        <w:rPr>
          <w:rFonts w:ascii="Gill Sans MT" w:hAnsi="Gill Sans MT"/>
          <w:i/>
        </w:rPr>
        <w:t>&lt;Artículo modificado por el artículo 21 de la Ley 776 de 2002. El nuevo texto es el siguiente:&gt; Los empleadores afiliados al ISS pueden trasladarse voluntariamente después de (2) años, contados desde la afiliación inicial o en el último traslado; en las demás Administradoras de Riesgos Profesionales</w:t>
      </w:r>
      <w:r w:rsidRPr="00424452">
        <w:rPr>
          <w:rFonts w:ascii="Gill Sans MT" w:hAnsi="Gill Sans MT"/>
          <w:i/>
          <w:vertAlign w:val="superscript"/>
        </w:rPr>
        <w:t>&lt;</w:t>
      </w:r>
      <w:hyperlink r:id="rId1" w:anchor="NP1" w:history="1">
        <w:r w:rsidRPr="00424452">
          <w:rPr>
            <w:rStyle w:val="Hipervnculo"/>
            <w:rFonts w:ascii="Gill Sans MT" w:hAnsi="Gill Sans MT"/>
            <w:i/>
            <w:vertAlign w:val="superscript"/>
          </w:rPr>
          <w:t>1</w:t>
        </w:r>
      </w:hyperlink>
      <w:r w:rsidRPr="00424452">
        <w:rPr>
          <w:rFonts w:ascii="Gill Sans MT" w:hAnsi="Gill Sans MT"/>
          <w:i/>
          <w:vertAlign w:val="superscript"/>
        </w:rPr>
        <w:t>&gt;</w:t>
      </w:r>
      <w:r w:rsidRPr="00424452">
        <w:rPr>
          <w:rFonts w:ascii="Gill Sans MT" w:hAnsi="Gill Sans MT"/>
          <w:i/>
        </w:rPr>
        <w:t>, de acuerdo al Decreto 1295 de 1994 en un (1) año. Los efectos de traslado serán a partir del primer día del mes siguiente a aquel en que se produjo el traslado, conservando la empresa que se traslada la clasificación y el monto de la cotización por los siguientes tres (3) meses.</w:t>
      </w:r>
      <w:r w:rsidRPr="00424452">
        <w:rPr>
          <w:rFonts w:ascii="Gill Sans MT" w:hAnsi="Gill Sans MT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E04"/>
    <w:rsid w:val="000E1B88"/>
    <w:rsid w:val="001B1078"/>
    <w:rsid w:val="00424452"/>
    <w:rsid w:val="00493082"/>
    <w:rsid w:val="00545D4C"/>
    <w:rsid w:val="005A3E9A"/>
    <w:rsid w:val="005C320E"/>
    <w:rsid w:val="00610FDA"/>
    <w:rsid w:val="00615B3B"/>
    <w:rsid w:val="006931E4"/>
    <w:rsid w:val="006A5911"/>
    <w:rsid w:val="00700044"/>
    <w:rsid w:val="007453B3"/>
    <w:rsid w:val="0077487E"/>
    <w:rsid w:val="0089366C"/>
    <w:rsid w:val="00A355C7"/>
    <w:rsid w:val="00AD7B2E"/>
    <w:rsid w:val="00B72739"/>
    <w:rsid w:val="00C85E04"/>
    <w:rsid w:val="00D122A3"/>
    <w:rsid w:val="00D41234"/>
    <w:rsid w:val="00D84F49"/>
    <w:rsid w:val="00E9222E"/>
    <w:rsid w:val="00EA18C7"/>
    <w:rsid w:val="00F94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C85E04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 w:val="22"/>
      <w:szCs w:val="22"/>
      <w:lang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85E04"/>
    <w:rPr>
      <w:rFonts w:ascii="Bookman Old Style" w:eastAsia="Bookman Old Style" w:hAnsi="Bookman Old Style" w:cs="Bookman Old Style"/>
      <w:lang w:val="es-ES" w:eastAsia="es-ES" w:bidi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545D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45D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24452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2445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24452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42445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936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9366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936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9366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366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366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0E1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E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link w:val="TextoindependienteCar"/>
    <w:uiPriority w:val="1"/>
    <w:qFormat/>
    <w:rsid w:val="00C85E04"/>
    <w:pPr>
      <w:widowControl w:val="0"/>
      <w:autoSpaceDE w:val="0"/>
      <w:autoSpaceDN w:val="0"/>
    </w:pPr>
    <w:rPr>
      <w:rFonts w:ascii="Bookman Old Style" w:eastAsia="Bookman Old Style" w:hAnsi="Bookman Old Style" w:cs="Bookman Old Style"/>
      <w:sz w:val="22"/>
      <w:szCs w:val="22"/>
      <w:lang w:bidi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C85E04"/>
    <w:rPr>
      <w:rFonts w:ascii="Bookman Old Style" w:eastAsia="Bookman Old Style" w:hAnsi="Bookman Old Style" w:cs="Bookman Old Style"/>
      <w:lang w:val="es-ES" w:eastAsia="es-ES" w:bidi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545D4C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tuloCar">
    <w:name w:val="Subtítulo Car"/>
    <w:basedOn w:val="Fuentedeprrafopredeter"/>
    <w:link w:val="Subttulo"/>
    <w:uiPriority w:val="11"/>
    <w:rsid w:val="00545D4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424452"/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424452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Refdenotaalpie">
    <w:name w:val="footnote reference"/>
    <w:basedOn w:val="Fuentedeprrafopredeter"/>
    <w:uiPriority w:val="99"/>
    <w:semiHidden/>
    <w:unhideWhenUsed/>
    <w:rsid w:val="00424452"/>
    <w:rPr>
      <w:vertAlign w:val="superscript"/>
    </w:rPr>
  </w:style>
  <w:style w:type="character" w:styleId="Hipervnculo">
    <w:name w:val="Hyperlink"/>
    <w:basedOn w:val="Fuentedeprrafopredeter"/>
    <w:uiPriority w:val="99"/>
    <w:unhideWhenUsed/>
    <w:rsid w:val="00424452"/>
    <w:rPr>
      <w:color w:val="0000FF" w:themeColor="hyperlink"/>
      <w:u w:val="single"/>
    </w:rPr>
  </w:style>
  <w:style w:type="paragraph" w:styleId="Encabezado">
    <w:name w:val="header"/>
    <w:basedOn w:val="Normal"/>
    <w:link w:val="EncabezadoCar"/>
    <w:uiPriority w:val="99"/>
    <w:unhideWhenUsed/>
    <w:rsid w:val="0089366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9366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9366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9366C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9366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9366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Sinespaciado">
    <w:name w:val="No Spacing"/>
    <w:uiPriority w:val="1"/>
    <w:qFormat/>
    <w:rsid w:val="000E1B8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icbf.gov.co/cargues/avance/docs/decreto_1295_1994.ht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95452-730B-41D1-810D-0E0D5F669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Colmena Riesgos Profesionales ARP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Janneth Johana Castillo Medina</dc:creator>
  <cp:lastModifiedBy>a0o0m5r2</cp:lastModifiedBy>
  <cp:revision>2</cp:revision>
  <dcterms:created xsi:type="dcterms:W3CDTF">2021-10-19T18:44:00Z</dcterms:created>
  <dcterms:modified xsi:type="dcterms:W3CDTF">2021-10-19T18:44:00Z</dcterms:modified>
</cp:coreProperties>
</file>